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AC" w:rsidRPr="00813996" w:rsidRDefault="00797AAC" w:rsidP="00797AAC">
      <w:pPr>
        <w:jc w:val="center"/>
        <w:rPr>
          <w:b/>
          <w:sz w:val="36"/>
          <w:szCs w:val="28"/>
        </w:rPr>
      </w:pPr>
      <w:r w:rsidRPr="00813996">
        <w:rPr>
          <w:b/>
          <w:sz w:val="36"/>
          <w:szCs w:val="28"/>
        </w:rPr>
        <w:t xml:space="preserve">ALL </w:t>
      </w:r>
      <w:proofErr w:type="gramStart"/>
      <w:r w:rsidRPr="00813996">
        <w:rPr>
          <w:b/>
          <w:sz w:val="36"/>
          <w:szCs w:val="28"/>
        </w:rPr>
        <w:t>Counselor</w:t>
      </w:r>
      <w:proofErr w:type="gramEnd"/>
      <w:r w:rsidRPr="00813996">
        <w:rPr>
          <w:b/>
          <w:sz w:val="36"/>
          <w:szCs w:val="28"/>
        </w:rPr>
        <w:t xml:space="preserve"> Gathering: The Role of Counseling in a 21</w:t>
      </w:r>
      <w:r w:rsidRPr="00813996">
        <w:rPr>
          <w:b/>
          <w:sz w:val="36"/>
          <w:szCs w:val="28"/>
          <w:vertAlign w:val="superscript"/>
        </w:rPr>
        <w:t>st</w:t>
      </w:r>
      <w:r w:rsidRPr="00813996">
        <w:rPr>
          <w:b/>
          <w:sz w:val="36"/>
          <w:szCs w:val="28"/>
        </w:rPr>
        <w:t xml:space="preserve"> Century K-12 Education Model</w:t>
      </w:r>
    </w:p>
    <w:p w:rsidR="007C394F" w:rsidRPr="00813996" w:rsidRDefault="007C394F">
      <w:pPr>
        <w:rPr>
          <w:sz w:val="36"/>
          <w:szCs w:val="28"/>
        </w:rPr>
      </w:pPr>
      <w:r w:rsidRPr="00813996">
        <w:rPr>
          <w:sz w:val="36"/>
          <w:szCs w:val="28"/>
        </w:rPr>
        <w:t>January 20, 2011</w:t>
      </w:r>
    </w:p>
    <w:tbl>
      <w:tblPr>
        <w:tblStyle w:val="LightShading-Accent1"/>
        <w:tblW w:w="4897" w:type="pct"/>
        <w:tblLook w:val="0660"/>
      </w:tblPr>
      <w:tblGrid>
        <w:gridCol w:w="5245"/>
        <w:gridCol w:w="4134"/>
      </w:tblGrid>
      <w:tr w:rsidR="00F13623" w:rsidRPr="00813996" w:rsidTr="00F13623">
        <w:trPr>
          <w:cnfStyle w:val="100000000000"/>
        </w:trPr>
        <w:tc>
          <w:tcPr>
            <w:tcW w:w="2632" w:type="pct"/>
            <w:noWrap/>
          </w:tcPr>
          <w:p w:rsidR="00F13623" w:rsidRPr="00813996" w:rsidRDefault="00F13623">
            <w:pPr>
              <w:rPr>
                <w:sz w:val="36"/>
              </w:rPr>
            </w:pPr>
            <w:r w:rsidRPr="00813996">
              <w:rPr>
                <w:sz w:val="36"/>
              </w:rPr>
              <w:t>Activity</w:t>
            </w:r>
          </w:p>
        </w:tc>
        <w:tc>
          <w:tcPr>
            <w:tcW w:w="2368" w:type="pct"/>
          </w:tcPr>
          <w:p w:rsidR="00F13623" w:rsidRPr="00813996" w:rsidRDefault="00F13623">
            <w:pPr>
              <w:rPr>
                <w:sz w:val="36"/>
              </w:rPr>
            </w:pPr>
            <w:r w:rsidRPr="00813996">
              <w:rPr>
                <w:sz w:val="36"/>
              </w:rPr>
              <w:t>Facilitators</w:t>
            </w:r>
          </w:p>
        </w:tc>
      </w:tr>
      <w:tr w:rsidR="00F13623" w:rsidRPr="00813996" w:rsidTr="00797AAC">
        <w:trPr>
          <w:trHeight w:val="4255"/>
        </w:trPr>
        <w:tc>
          <w:tcPr>
            <w:tcW w:w="2632" w:type="pct"/>
            <w:noWrap/>
          </w:tcPr>
          <w:p w:rsidR="00797AAC" w:rsidRPr="00813996" w:rsidRDefault="00F13623" w:rsidP="00F13623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813996">
              <w:rPr>
                <w:sz w:val="36"/>
              </w:rPr>
              <w:t xml:space="preserve">ASCA Time Allocation </w:t>
            </w:r>
          </w:p>
          <w:p w:rsidR="00F13623" w:rsidRPr="00813996" w:rsidRDefault="00F13623" w:rsidP="00797AAC">
            <w:pPr>
              <w:pStyle w:val="ListParagraph"/>
              <w:rPr>
                <w:sz w:val="36"/>
              </w:rPr>
            </w:pPr>
            <w:r w:rsidRPr="00813996">
              <w:rPr>
                <w:sz w:val="36"/>
              </w:rPr>
              <w:t>Recommendations</w:t>
            </w:r>
          </w:p>
          <w:p w:rsidR="00F13623" w:rsidRPr="00813996" w:rsidRDefault="00F13623" w:rsidP="00F13623">
            <w:pPr>
              <w:pStyle w:val="ListParagraph"/>
              <w:rPr>
                <w:sz w:val="36"/>
              </w:rPr>
            </w:pPr>
          </w:p>
          <w:p w:rsidR="00440F12" w:rsidRDefault="00440F12" w:rsidP="00F13623">
            <w:pPr>
              <w:pStyle w:val="ListParagraph"/>
              <w:rPr>
                <w:sz w:val="36"/>
              </w:rPr>
            </w:pPr>
          </w:p>
          <w:p w:rsidR="00813996" w:rsidRPr="00813996" w:rsidRDefault="00813996" w:rsidP="00F13623">
            <w:pPr>
              <w:pStyle w:val="ListParagraph"/>
              <w:rPr>
                <w:sz w:val="36"/>
              </w:rPr>
            </w:pPr>
          </w:p>
          <w:p w:rsidR="00797AAC" w:rsidRPr="00813996" w:rsidRDefault="00F13623" w:rsidP="00F13623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813996">
              <w:rPr>
                <w:sz w:val="36"/>
              </w:rPr>
              <w:t xml:space="preserve">Big Ideas of Developing </w:t>
            </w:r>
          </w:p>
          <w:p w:rsidR="00F13623" w:rsidRPr="00813996" w:rsidRDefault="00F13623" w:rsidP="00797AAC">
            <w:pPr>
              <w:pStyle w:val="ListParagraph"/>
              <w:rPr>
                <w:sz w:val="36"/>
              </w:rPr>
            </w:pPr>
            <w:r w:rsidRPr="00813996">
              <w:rPr>
                <w:sz w:val="36"/>
              </w:rPr>
              <w:t>Model Stages</w:t>
            </w:r>
          </w:p>
          <w:p w:rsidR="00F13623" w:rsidRPr="00813996" w:rsidRDefault="00F13623" w:rsidP="00F13623">
            <w:pPr>
              <w:pStyle w:val="ListParagraph"/>
              <w:rPr>
                <w:sz w:val="36"/>
              </w:rPr>
            </w:pPr>
          </w:p>
          <w:p w:rsidR="00F13623" w:rsidRDefault="00F13623" w:rsidP="00F13623">
            <w:pPr>
              <w:rPr>
                <w:sz w:val="36"/>
              </w:rPr>
            </w:pPr>
          </w:p>
          <w:p w:rsidR="00F13623" w:rsidRPr="00813996" w:rsidRDefault="00F13623" w:rsidP="00F13623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813996">
              <w:rPr>
                <w:sz w:val="36"/>
              </w:rPr>
              <w:t>Counselor Job Descriptions</w:t>
            </w:r>
          </w:p>
          <w:p w:rsidR="00F13623" w:rsidRPr="00813996" w:rsidRDefault="00F13623" w:rsidP="00F13623">
            <w:pPr>
              <w:rPr>
                <w:sz w:val="36"/>
              </w:rPr>
            </w:pPr>
          </w:p>
        </w:tc>
        <w:tc>
          <w:tcPr>
            <w:tcW w:w="2368" w:type="pct"/>
          </w:tcPr>
          <w:p w:rsidR="00813996" w:rsidRDefault="00F13623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 xml:space="preserve">Erica Zins, </w:t>
            </w:r>
          </w:p>
          <w:p w:rsidR="00440F12" w:rsidRPr="00813996" w:rsidRDefault="00F13623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 xml:space="preserve">Aaron Shattuck, </w:t>
            </w:r>
          </w:p>
          <w:p w:rsidR="00F13623" w:rsidRPr="00813996" w:rsidRDefault="00440F12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>Marolane Stevenson</w:t>
            </w:r>
          </w:p>
          <w:p w:rsidR="00F13623" w:rsidRPr="00813996" w:rsidRDefault="00F13623">
            <w:pPr>
              <w:pStyle w:val="DecimalAligned"/>
              <w:rPr>
                <w:sz w:val="36"/>
              </w:rPr>
            </w:pPr>
          </w:p>
          <w:p w:rsidR="00797AAC" w:rsidRPr="00813996" w:rsidRDefault="00797AAC">
            <w:pPr>
              <w:pStyle w:val="DecimalAligned"/>
              <w:rPr>
                <w:sz w:val="36"/>
              </w:rPr>
            </w:pPr>
          </w:p>
          <w:p w:rsidR="00813996" w:rsidRDefault="005C0FB0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 xml:space="preserve">Dana Olenick, </w:t>
            </w:r>
          </w:p>
          <w:p w:rsidR="00F13623" w:rsidRPr="00813996" w:rsidRDefault="00440F12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>Heather Davis Schmidt</w:t>
            </w:r>
          </w:p>
          <w:p w:rsidR="00440F12" w:rsidRPr="00813996" w:rsidRDefault="00440F12">
            <w:pPr>
              <w:pStyle w:val="DecimalAligned"/>
              <w:rPr>
                <w:sz w:val="36"/>
              </w:rPr>
            </w:pPr>
          </w:p>
          <w:p w:rsidR="00440F12" w:rsidRPr="00813996" w:rsidRDefault="00440F12">
            <w:pPr>
              <w:pStyle w:val="DecimalAligned"/>
              <w:rPr>
                <w:sz w:val="36"/>
              </w:rPr>
            </w:pPr>
          </w:p>
          <w:p w:rsidR="00813996" w:rsidRDefault="00440F12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 xml:space="preserve">Christine Kolczak, </w:t>
            </w:r>
          </w:p>
          <w:p w:rsidR="00440F12" w:rsidRPr="00813996" w:rsidRDefault="00440F12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 xml:space="preserve">Sheri Erhardt, </w:t>
            </w:r>
          </w:p>
          <w:p w:rsidR="00813996" w:rsidRDefault="00440F12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>Katie Boynton</w:t>
            </w:r>
            <w:r w:rsidR="00ED20CF" w:rsidRPr="00813996">
              <w:rPr>
                <w:sz w:val="36"/>
              </w:rPr>
              <w:t xml:space="preserve">, </w:t>
            </w:r>
          </w:p>
          <w:p w:rsidR="00440F12" w:rsidRPr="00813996" w:rsidRDefault="00ED20CF">
            <w:pPr>
              <w:pStyle w:val="DecimalAligned"/>
              <w:rPr>
                <w:sz w:val="36"/>
              </w:rPr>
            </w:pPr>
            <w:r w:rsidRPr="00813996">
              <w:rPr>
                <w:sz w:val="36"/>
              </w:rPr>
              <w:t>Mike Perry</w:t>
            </w:r>
          </w:p>
          <w:p w:rsidR="00F13623" w:rsidRPr="00813996" w:rsidRDefault="00F13623">
            <w:pPr>
              <w:pStyle w:val="DecimalAligned"/>
              <w:rPr>
                <w:sz w:val="36"/>
              </w:rPr>
            </w:pPr>
          </w:p>
          <w:p w:rsidR="00F13623" w:rsidRPr="00813996" w:rsidRDefault="00F13623">
            <w:pPr>
              <w:pStyle w:val="DecimalAligned"/>
              <w:rPr>
                <w:sz w:val="36"/>
              </w:rPr>
            </w:pPr>
          </w:p>
        </w:tc>
      </w:tr>
      <w:tr w:rsidR="00F13623" w:rsidRPr="00813996" w:rsidTr="00797AAC">
        <w:trPr>
          <w:cnfStyle w:val="010000000000"/>
          <w:trHeight w:val="60"/>
        </w:trPr>
        <w:tc>
          <w:tcPr>
            <w:tcW w:w="2632" w:type="pct"/>
            <w:noWrap/>
          </w:tcPr>
          <w:p w:rsidR="00F13623" w:rsidRPr="00813996" w:rsidRDefault="00F13623">
            <w:pPr>
              <w:rPr>
                <w:sz w:val="28"/>
              </w:rPr>
            </w:pPr>
          </w:p>
        </w:tc>
        <w:tc>
          <w:tcPr>
            <w:tcW w:w="2368" w:type="pct"/>
          </w:tcPr>
          <w:p w:rsidR="00F13623" w:rsidRPr="00813996" w:rsidRDefault="00F13623">
            <w:pPr>
              <w:pStyle w:val="DecimalAligned"/>
              <w:rPr>
                <w:sz w:val="28"/>
              </w:rPr>
            </w:pPr>
          </w:p>
        </w:tc>
      </w:tr>
    </w:tbl>
    <w:p w:rsidR="007C394F" w:rsidRDefault="007C394F" w:rsidP="007C394F"/>
    <w:sectPr w:rsidR="007C394F" w:rsidSect="00286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53FF"/>
    <w:multiLevelType w:val="hybridMultilevel"/>
    <w:tmpl w:val="7FECF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94F"/>
    <w:rsid w:val="00070A15"/>
    <w:rsid w:val="0028689A"/>
    <w:rsid w:val="00440F12"/>
    <w:rsid w:val="005C0FB0"/>
    <w:rsid w:val="00797AAC"/>
    <w:rsid w:val="007C394F"/>
    <w:rsid w:val="00813996"/>
    <w:rsid w:val="00ED20CF"/>
    <w:rsid w:val="00F13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7C394F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7C394F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394F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C394F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LightShading-Accent1">
    <w:name w:val="Light Shading Accent 1"/>
    <w:basedOn w:val="TableNormal"/>
    <w:uiPriority w:val="60"/>
    <w:rsid w:val="007C394F"/>
    <w:pPr>
      <w:spacing w:after="0" w:line="240" w:lineRule="auto"/>
    </w:pPr>
    <w:rPr>
      <w:rFonts w:eastAsiaTheme="minorEastAsia"/>
      <w:color w:val="365F91" w:themeColor="accent1" w:themeShade="BF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F13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5</cp:revision>
  <cp:lastPrinted>2011-01-20T19:15:00Z</cp:lastPrinted>
  <dcterms:created xsi:type="dcterms:W3CDTF">2011-01-20T16:40:00Z</dcterms:created>
  <dcterms:modified xsi:type="dcterms:W3CDTF">2011-01-20T19:16:00Z</dcterms:modified>
</cp:coreProperties>
</file>